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B4B8" w14:textId="77777777" w:rsidR="00F06591" w:rsidRPr="00ED1B7F" w:rsidRDefault="006E65B0" w:rsidP="00326406">
      <w:pPr>
        <w:pStyle w:val="1"/>
        <w:overflowPunct w:val="0"/>
        <w:rPr>
          <w:rFonts w:ascii="Times New Roman" w:eastAsia="標楷體" w:hAnsi="Times New Roman" w:cs="Times New Roman"/>
        </w:rPr>
      </w:pPr>
      <w:r w:rsidRPr="00ED1B7F">
        <w:rPr>
          <w:rFonts w:ascii="Times New Roman" w:eastAsia="標楷體" w:hAnsi="Times New Roman" w:cs="Times New Roman"/>
          <w:spacing w:val="-5"/>
        </w:rPr>
        <w:t>國立</w:t>
      </w:r>
      <w:proofErr w:type="gramStart"/>
      <w:r w:rsidRPr="00ED1B7F">
        <w:rPr>
          <w:rFonts w:ascii="Times New Roman" w:eastAsia="標楷體" w:hAnsi="Times New Roman" w:cs="Times New Roman"/>
          <w:spacing w:val="-5"/>
        </w:rPr>
        <w:t>臺</w:t>
      </w:r>
      <w:proofErr w:type="gramEnd"/>
      <w:r w:rsidRPr="00ED1B7F">
        <w:rPr>
          <w:rFonts w:ascii="Times New Roman" w:eastAsia="標楷體" w:hAnsi="Times New Roman" w:cs="Times New Roman"/>
          <w:spacing w:val="-5"/>
        </w:rPr>
        <w:t>北大學進修暨推廣部推廣教育組聘僱人員績效獎金核發準則</w:t>
      </w:r>
    </w:p>
    <w:p w14:paraId="5B73B3C2" w14:textId="77777777" w:rsidR="00F06591" w:rsidRPr="00ED1B7F" w:rsidRDefault="006E65B0" w:rsidP="00326406">
      <w:pPr>
        <w:overflowPunct w:val="0"/>
        <w:spacing w:line="276" w:lineRule="exact"/>
        <w:ind w:left="144"/>
        <w:rPr>
          <w:rFonts w:ascii="Times New Roman" w:eastAsia="標楷體" w:hAnsi="Times New Roman" w:cs="Times New Roman"/>
          <w:sz w:val="24"/>
        </w:rPr>
      </w:pPr>
      <w:r w:rsidRPr="00ED1B7F">
        <w:rPr>
          <w:rFonts w:ascii="Times New Roman" w:eastAsia="標楷體" w:hAnsi="Times New Roman" w:cs="Times New Roman"/>
          <w:spacing w:val="-2"/>
          <w:sz w:val="24"/>
        </w:rPr>
        <w:t>105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年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10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月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20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日第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47</w:t>
      </w:r>
      <w:r w:rsidRPr="00ED1B7F">
        <w:rPr>
          <w:rFonts w:ascii="Times New Roman" w:eastAsia="標楷體" w:hAnsi="Times New Roman" w:cs="Times New Roman"/>
          <w:spacing w:val="-3"/>
          <w:sz w:val="24"/>
        </w:rPr>
        <w:t>次校務基金管理委員會會議通過</w:t>
      </w:r>
    </w:p>
    <w:p w14:paraId="00C40D2C" w14:textId="77777777" w:rsidR="00F06591" w:rsidRPr="00ED1B7F" w:rsidRDefault="006E65B0" w:rsidP="00326406">
      <w:pPr>
        <w:overflowPunct w:val="0"/>
        <w:spacing w:line="281" w:lineRule="exact"/>
        <w:ind w:left="144"/>
        <w:rPr>
          <w:rFonts w:ascii="Times New Roman" w:eastAsia="標楷體" w:hAnsi="Times New Roman" w:cs="Times New Roman"/>
          <w:sz w:val="24"/>
        </w:rPr>
      </w:pPr>
      <w:r w:rsidRPr="00ED1B7F">
        <w:rPr>
          <w:rFonts w:ascii="Times New Roman" w:eastAsia="標楷體" w:hAnsi="Times New Roman" w:cs="Times New Roman"/>
          <w:spacing w:val="-2"/>
          <w:sz w:val="24"/>
        </w:rPr>
        <w:t>105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年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11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月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23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日第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39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次校務會議第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1</w:t>
      </w:r>
      <w:r w:rsidRPr="00ED1B7F">
        <w:rPr>
          <w:rFonts w:ascii="Times New Roman" w:eastAsia="標楷體" w:hAnsi="Times New Roman" w:cs="Times New Roman"/>
          <w:spacing w:val="-4"/>
          <w:sz w:val="24"/>
        </w:rPr>
        <w:t>次延續會會議通過</w:t>
      </w:r>
    </w:p>
    <w:p w14:paraId="7C39FAF1" w14:textId="77777777" w:rsidR="00F06591" w:rsidRPr="00ED1B7F" w:rsidRDefault="006E65B0" w:rsidP="00326406">
      <w:pPr>
        <w:overflowPunct w:val="0"/>
        <w:spacing w:line="280" w:lineRule="exact"/>
        <w:ind w:left="144"/>
        <w:rPr>
          <w:rFonts w:ascii="Times New Roman" w:eastAsia="標楷體" w:hAnsi="Times New Roman" w:cs="Times New Roman"/>
          <w:sz w:val="24"/>
        </w:rPr>
      </w:pPr>
      <w:r w:rsidRPr="00ED1B7F">
        <w:rPr>
          <w:rFonts w:ascii="Times New Roman" w:eastAsia="標楷體" w:hAnsi="Times New Roman" w:cs="Times New Roman"/>
          <w:sz w:val="24"/>
        </w:rPr>
        <w:t>107</w:t>
      </w:r>
      <w:r w:rsidRPr="00ED1B7F">
        <w:rPr>
          <w:rFonts w:ascii="Times New Roman" w:eastAsia="標楷體" w:hAnsi="Times New Roman" w:cs="Times New Roman"/>
          <w:spacing w:val="-40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pacing w:val="-40"/>
          <w:sz w:val="24"/>
        </w:rPr>
        <w:t>年</w:t>
      </w:r>
      <w:r w:rsidRPr="00ED1B7F">
        <w:rPr>
          <w:rFonts w:ascii="Times New Roman" w:eastAsia="標楷體" w:hAnsi="Times New Roman" w:cs="Times New Roman"/>
          <w:spacing w:val="-40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z w:val="24"/>
        </w:rPr>
        <w:t>4</w:t>
      </w:r>
      <w:r w:rsidRPr="00ED1B7F">
        <w:rPr>
          <w:rFonts w:ascii="Times New Roman" w:eastAsia="標楷體" w:hAnsi="Times New Roman" w:cs="Times New Roman"/>
          <w:spacing w:val="-41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pacing w:val="-41"/>
          <w:sz w:val="24"/>
        </w:rPr>
        <w:t>月</w:t>
      </w:r>
      <w:r w:rsidRPr="00ED1B7F">
        <w:rPr>
          <w:rFonts w:ascii="Times New Roman" w:eastAsia="標楷體" w:hAnsi="Times New Roman" w:cs="Times New Roman"/>
          <w:spacing w:val="-41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z w:val="24"/>
        </w:rPr>
        <w:t>12</w:t>
      </w:r>
      <w:r w:rsidRPr="00ED1B7F">
        <w:rPr>
          <w:rFonts w:ascii="Times New Roman" w:eastAsia="標楷體" w:hAnsi="Times New Roman" w:cs="Times New Roman"/>
          <w:spacing w:val="-30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pacing w:val="-30"/>
          <w:sz w:val="24"/>
        </w:rPr>
        <w:t>日第</w:t>
      </w:r>
      <w:r w:rsidRPr="00ED1B7F">
        <w:rPr>
          <w:rFonts w:ascii="Times New Roman" w:eastAsia="標楷體" w:hAnsi="Times New Roman" w:cs="Times New Roman"/>
          <w:spacing w:val="-30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z w:val="24"/>
        </w:rPr>
        <w:t>50</w:t>
      </w:r>
      <w:r w:rsidRPr="00ED1B7F">
        <w:rPr>
          <w:rFonts w:ascii="Times New Roman" w:eastAsia="標楷體" w:hAnsi="Times New Roman" w:cs="Times New Roman"/>
          <w:spacing w:val="-12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pacing w:val="-12"/>
          <w:sz w:val="24"/>
        </w:rPr>
        <w:t>次校務基金管理委員會會議修正第</w:t>
      </w:r>
      <w:r w:rsidRPr="00ED1B7F">
        <w:rPr>
          <w:rFonts w:ascii="Times New Roman" w:eastAsia="標楷體" w:hAnsi="Times New Roman" w:cs="Times New Roman"/>
          <w:spacing w:val="-12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z w:val="24"/>
        </w:rPr>
        <w:t>4</w:t>
      </w:r>
      <w:r w:rsidRPr="00ED1B7F">
        <w:rPr>
          <w:rFonts w:ascii="Times New Roman" w:eastAsia="標楷體" w:hAnsi="Times New Roman" w:cs="Times New Roman"/>
          <w:spacing w:val="-18"/>
          <w:sz w:val="24"/>
        </w:rPr>
        <w:t xml:space="preserve"> </w:t>
      </w:r>
      <w:r w:rsidRPr="00ED1B7F">
        <w:rPr>
          <w:rFonts w:ascii="Times New Roman" w:eastAsia="標楷體" w:hAnsi="Times New Roman" w:cs="Times New Roman"/>
          <w:spacing w:val="-18"/>
          <w:sz w:val="24"/>
        </w:rPr>
        <w:t>條通過</w:t>
      </w:r>
    </w:p>
    <w:p w14:paraId="575CE4F7" w14:textId="77777777" w:rsidR="00F06591" w:rsidRDefault="006E65B0" w:rsidP="00326406">
      <w:pPr>
        <w:overflowPunct w:val="0"/>
        <w:spacing w:line="307" w:lineRule="exact"/>
        <w:ind w:left="144"/>
        <w:rPr>
          <w:rFonts w:ascii="Times New Roman" w:eastAsia="標楷體" w:hAnsi="Times New Roman" w:cs="Times New Roman"/>
          <w:spacing w:val="-5"/>
          <w:sz w:val="24"/>
        </w:rPr>
      </w:pPr>
      <w:r w:rsidRPr="00ED1B7F">
        <w:rPr>
          <w:rFonts w:ascii="Times New Roman" w:eastAsia="標楷體" w:hAnsi="Times New Roman" w:cs="Times New Roman"/>
          <w:spacing w:val="-2"/>
          <w:sz w:val="24"/>
        </w:rPr>
        <w:t>107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年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5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月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16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日第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43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次校務會議第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1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次延續會會議修正第</w:t>
      </w:r>
      <w:r w:rsidRPr="00ED1B7F">
        <w:rPr>
          <w:rFonts w:ascii="Times New Roman" w:eastAsia="標楷體" w:hAnsi="Times New Roman" w:cs="Times New Roman"/>
          <w:spacing w:val="-2"/>
          <w:sz w:val="24"/>
        </w:rPr>
        <w:t>4</w:t>
      </w:r>
      <w:r w:rsidRPr="00ED1B7F">
        <w:rPr>
          <w:rFonts w:ascii="Times New Roman" w:eastAsia="標楷體" w:hAnsi="Times New Roman" w:cs="Times New Roman"/>
          <w:spacing w:val="-5"/>
          <w:sz w:val="24"/>
        </w:rPr>
        <w:t>條通過</w:t>
      </w:r>
    </w:p>
    <w:p w14:paraId="15B145E8" w14:textId="77777777" w:rsidR="00405291" w:rsidRPr="00405291" w:rsidRDefault="00405291" w:rsidP="00405291">
      <w:pPr>
        <w:overflowPunct w:val="0"/>
        <w:spacing w:line="307" w:lineRule="exact"/>
        <w:ind w:left="144"/>
        <w:rPr>
          <w:rFonts w:ascii="Times New Roman" w:eastAsia="標楷體" w:hAnsi="Times New Roman" w:cs="Times New Roman"/>
          <w:sz w:val="24"/>
        </w:rPr>
      </w:pPr>
      <w:bookmarkStart w:id="0" w:name="_Hlk231376094"/>
      <w:r w:rsidRPr="00405291">
        <w:rPr>
          <w:rFonts w:ascii="Times New Roman" w:eastAsia="標楷體" w:hAnsi="Times New Roman" w:cs="Times New Roman"/>
          <w:sz w:val="24"/>
        </w:rPr>
        <w:t>110</w:t>
      </w:r>
      <w:r w:rsidRPr="00405291">
        <w:rPr>
          <w:rFonts w:ascii="Times New Roman" w:eastAsia="標楷體" w:hAnsi="Times New Roman" w:cs="Times New Roman"/>
          <w:sz w:val="24"/>
        </w:rPr>
        <w:t>年</w:t>
      </w:r>
      <w:r w:rsidRPr="00405291">
        <w:rPr>
          <w:rFonts w:ascii="Times New Roman" w:eastAsia="標楷體" w:hAnsi="Times New Roman" w:cs="Times New Roman"/>
          <w:sz w:val="24"/>
        </w:rPr>
        <w:t>11</w:t>
      </w:r>
      <w:r w:rsidRPr="00405291">
        <w:rPr>
          <w:rFonts w:ascii="Times New Roman" w:eastAsia="標楷體" w:hAnsi="Times New Roman" w:cs="Times New Roman"/>
          <w:sz w:val="24"/>
        </w:rPr>
        <w:t>月</w:t>
      </w:r>
      <w:r w:rsidRPr="00405291">
        <w:rPr>
          <w:rFonts w:ascii="Times New Roman" w:eastAsia="標楷體" w:hAnsi="Times New Roman" w:cs="Times New Roman"/>
          <w:sz w:val="24"/>
        </w:rPr>
        <w:t>8</w:t>
      </w:r>
      <w:r w:rsidRPr="00405291">
        <w:rPr>
          <w:rFonts w:ascii="Times New Roman" w:eastAsia="標楷體" w:hAnsi="Times New Roman" w:cs="Times New Roman"/>
          <w:sz w:val="24"/>
        </w:rPr>
        <w:t>日第</w:t>
      </w:r>
      <w:r w:rsidRPr="00405291">
        <w:rPr>
          <w:rFonts w:ascii="Times New Roman" w:eastAsia="標楷體" w:hAnsi="Times New Roman" w:cs="Times New Roman"/>
          <w:sz w:val="24"/>
        </w:rPr>
        <w:t>58</w:t>
      </w:r>
      <w:r w:rsidRPr="00405291">
        <w:rPr>
          <w:rFonts w:ascii="Times New Roman" w:eastAsia="標楷體" w:hAnsi="Times New Roman" w:cs="Times New Roman"/>
          <w:sz w:val="24"/>
        </w:rPr>
        <w:t>次校務基金管理委員會會議修正</w:t>
      </w:r>
      <w:bookmarkEnd w:id="0"/>
      <w:r w:rsidRPr="00405291">
        <w:rPr>
          <w:rFonts w:ascii="Times New Roman" w:eastAsia="標楷體" w:hAnsi="Times New Roman" w:cs="Times New Roman"/>
          <w:sz w:val="24"/>
        </w:rPr>
        <w:t>第</w:t>
      </w:r>
      <w:r w:rsidRPr="00405291">
        <w:rPr>
          <w:rFonts w:ascii="Times New Roman" w:eastAsia="標楷體" w:hAnsi="Times New Roman" w:cs="Times New Roman"/>
          <w:sz w:val="24"/>
        </w:rPr>
        <w:t>7</w:t>
      </w:r>
      <w:r w:rsidRPr="00405291">
        <w:rPr>
          <w:rFonts w:ascii="Times New Roman" w:eastAsia="標楷體" w:hAnsi="Times New Roman" w:cs="Times New Roman"/>
          <w:sz w:val="24"/>
        </w:rPr>
        <w:t>條通過</w:t>
      </w:r>
    </w:p>
    <w:p w14:paraId="6A79178C" w14:textId="4CD38037" w:rsidR="00405291" w:rsidRDefault="00405291" w:rsidP="00405291">
      <w:pPr>
        <w:overflowPunct w:val="0"/>
        <w:spacing w:line="307" w:lineRule="exact"/>
        <w:ind w:left="144"/>
        <w:rPr>
          <w:rFonts w:ascii="Times New Roman" w:eastAsia="標楷體" w:hAnsi="Times New Roman" w:cs="Times New Roman"/>
          <w:sz w:val="24"/>
        </w:rPr>
      </w:pPr>
      <w:r w:rsidRPr="00405291">
        <w:rPr>
          <w:rFonts w:ascii="Times New Roman" w:eastAsia="標楷體" w:hAnsi="Times New Roman" w:cs="Times New Roman"/>
          <w:sz w:val="24"/>
        </w:rPr>
        <w:t>110</w:t>
      </w:r>
      <w:r w:rsidRPr="00405291">
        <w:rPr>
          <w:rFonts w:ascii="Times New Roman" w:eastAsia="標楷體" w:hAnsi="Times New Roman" w:cs="Times New Roman"/>
          <w:sz w:val="24"/>
        </w:rPr>
        <w:t>年</w:t>
      </w:r>
      <w:r w:rsidRPr="00405291">
        <w:rPr>
          <w:rFonts w:ascii="Times New Roman" w:eastAsia="標楷體" w:hAnsi="Times New Roman" w:cs="Times New Roman"/>
          <w:sz w:val="24"/>
        </w:rPr>
        <w:t>12</w:t>
      </w:r>
      <w:r w:rsidRPr="00405291">
        <w:rPr>
          <w:rFonts w:ascii="Times New Roman" w:eastAsia="標楷體" w:hAnsi="Times New Roman" w:cs="Times New Roman"/>
          <w:sz w:val="24"/>
        </w:rPr>
        <w:t>月</w:t>
      </w:r>
      <w:r w:rsidRPr="00405291">
        <w:rPr>
          <w:rFonts w:ascii="Times New Roman" w:eastAsia="標楷體" w:hAnsi="Times New Roman" w:cs="Times New Roman"/>
          <w:sz w:val="24"/>
        </w:rPr>
        <w:t>8</w:t>
      </w:r>
      <w:r w:rsidRPr="00405291">
        <w:rPr>
          <w:rFonts w:ascii="Times New Roman" w:eastAsia="標楷體" w:hAnsi="Times New Roman" w:cs="Times New Roman"/>
          <w:sz w:val="24"/>
        </w:rPr>
        <w:t>日第</w:t>
      </w:r>
      <w:r w:rsidRPr="00405291">
        <w:rPr>
          <w:rFonts w:ascii="Times New Roman" w:eastAsia="標楷體" w:hAnsi="Times New Roman" w:cs="Times New Roman"/>
          <w:sz w:val="24"/>
        </w:rPr>
        <w:t>51</w:t>
      </w:r>
      <w:r w:rsidRPr="00405291">
        <w:rPr>
          <w:rFonts w:ascii="Times New Roman" w:eastAsia="標楷體" w:hAnsi="Times New Roman" w:cs="Times New Roman"/>
          <w:sz w:val="24"/>
        </w:rPr>
        <w:t>次校務會議第</w:t>
      </w:r>
      <w:r w:rsidRPr="00405291">
        <w:rPr>
          <w:rFonts w:ascii="Times New Roman" w:eastAsia="標楷體" w:hAnsi="Times New Roman" w:cs="Times New Roman"/>
          <w:sz w:val="24"/>
        </w:rPr>
        <w:t>1</w:t>
      </w:r>
      <w:r w:rsidRPr="00405291">
        <w:rPr>
          <w:rFonts w:ascii="Times New Roman" w:eastAsia="標楷體" w:hAnsi="Times New Roman" w:cs="Times New Roman"/>
          <w:sz w:val="24"/>
        </w:rPr>
        <w:t>次延續會會議修正</w:t>
      </w:r>
      <w:bookmarkStart w:id="1" w:name="_Hlk231376168"/>
      <w:r w:rsidRPr="00405291">
        <w:rPr>
          <w:rFonts w:ascii="Times New Roman" w:eastAsia="標楷體" w:hAnsi="Times New Roman" w:cs="Times New Roman"/>
          <w:sz w:val="24"/>
        </w:rPr>
        <w:t>第</w:t>
      </w:r>
      <w:r w:rsidRPr="00405291">
        <w:rPr>
          <w:rFonts w:ascii="Times New Roman" w:eastAsia="標楷體" w:hAnsi="Times New Roman" w:cs="Times New Roman"/>
          <w:sz w:val="24"/>
        </w:rPr>
        <w:t>7</w:t>
      </w:r>
      <w:r w:rsidRPr="00405291">
        <w:rPr>
          <w:rFonts w:ascii="Times New Roman" w:eastAsia="標楷體" w:hAnsi="Times New Roman" w:cs="Times New Roman"/>
          <w:sz w:val="24"/>
        </w:rPr>
        <w:t>條通過</w:t>
      </w:r>
      <w:bookmarkEnd w:id="1"/>
    </w:p>
    <w:p w14:paraId="780A9BBC" w14:textId="1277723C" w:rsidR="00A9763E" w:rsidRDefault="00A9763E" w:rsidP="00405291">
      <w:pPr>
        <w:overflowPunct w:val="0"/>
        <w:spacing w:line="307" w:lineRule="exact"/>
        <w:ind w:left="144"/>
        <w:rPr>
          <w:rFonts w:ascii="Times New Roman" w:eastAsia="標楷體" w:hAnsi="Times New Roman" w:cs="Times New Roman"/>
          <w:sz w:val="24"/>
        </w:rPr>
      </w:pPr>
      <w:r w:rsidRPr="00A9763E">
        <w:rPr>
          <w:rFonts w:ascii="Times New Roman" w:eastAsia="標楷體" w:hAnsi="Times New Roman" w:cs="Times New Roman"/>
          <w:sz w:val="24"/>
        </w:rPr>
        <w:t>11</w:t>
      </w:r>
      <w:r>
        <w:rPr>
          <w:rFonts w:ascii="Times New Roman" w:eastAsia="標楷體" w:hAnsi="Times New Roman" w:cs="Times New Roman" w:hint="eastAsia"/>
          <w:sz w:val="24"/>
        </w:rPr>
        <w:t>5</w:t>
      </w:r>
      <w:r w:rsidRPr="00A9763E">
        <w:rPr>
          <w:rFonts w:ascii="Times New Roman" w:eastAsia="標楷體" w:hAnsi="Times New Roman" w:cs="Times New Roman"/>
          <w:sz w:val="24"/>
        </w:rPr>
        <w:t>年</w:t>
      </w:r>
      <w:r>
        <w:rPr>
          <w:rFonts w:ascii="Times New Roman" w:eastAsia="標楷體" w:hAnsi="Times New Roman" w:cs="Times New Roman" w:hint="eastAsia"/>
          <w:sz w:val="24"/>
        </w:rPr>
        <w:t>3</w:t>
      </w:r>
      <w:r w:rsidRPr="00A9763E">
        <w:rPr>
          <w:rFonts w:ascii="Times New Roman" w:eastAsia="標楷體" w:hAnsi="Times New Roman" w:cs="Times New Roman"/>
          <w:sz w:val="24"/>
        </w:rPr>
        <w:t>月</w:t>
      </w:r>
      <w:r>
        <w:rPr>
          <w:rFonts w:ascii="Times New Roman" w:eastAsia="標楷體" w:hAnsi="Times New Roman" w:cs="Times New Roman" w:hint="eastAsia"/>
          <w:sz w:val="24"/>
        </w:rPr>
        <w:t>25</w:t>
      </w:r>
      <w:r w:rsidRPr="00A9763E">
        <w:rPr>
          <w:rFonts w:ascii="Times New Roman" w:eastAsia="標楷體" w:hAnsi="Times New Roman" w:cs="Times New Roman"/>
          <w:sz w:val="24"/>
        </w:rPr>
        <w:t>日第</w:t>
      </w:r>
      <w:r>
        <w:rPr>
          <w:rFonts w:ascii="Times New Roman" w:eastAsia="標楷體" w:hAnsi="Times New Roman" w:cs="Times New Roman" w:hint="eastAsia"/>
          <w:sz w:val="24"/>
        </w:rPr>
        <w:t>68</w:t>
      </w:r>
      <w:r w:rsidRPr="00A9763E">
        <w:rPr>
          <w:rFonts w:ascii="Times New Roman" w:eastAsia="標楷體" w:hAnsi="Times New Roman" w:cs="Times New Roman"/>
          <w:sz w:val="24"/>
        </w:rPr>
        <w:t>次校務基金管理委員會會議修正</w:t>
      </w:r>
      <w:bookmarkStart w:id="2" w:name="_Hlk231376312"/>
      <w:r w:rsidRPr="00A9763E">
        <w:rPr>
          <w:rFonts w:ascii="Times New Roman" w:eastAsia="標楷體" w:hAnsi="Times New Roman" w:cs="Times New Roman" w:hint="eastAsia"/>
          <w:sz w:val="24"/>
        </w:rPr>
        <w:t>第</w:t>
      </w:r>
      <w:r>
        <w:rPr>
          <w:rFonts w:ascii="Times New Roman" w:eastAsia="標楷體" w:hAnsi="Times New Roman" w:cs="Times New Roman" w:hint="eastAsia"/>
          <w:sz w:val="24"/>
        </w:rPr>
        <w:t>4</w:t>
      </w:r>
      <w:r w:rsidRPr="00A9763E">
        <w:rPr>
          <w:rFonts w:ascii="Times New Roman" w:eastAsia="標楷體" w:hAnsi="Times New Roman" w:cs="Times New Roman"/>
          <w:sz w:val="24"/>
        </w:rPr>
        <w:t>條</w:t>
      </w:r>
      <w:r>
        <w:rPr>
          <w:rFonts w:ascii="Times New Roman" w:eastAsia="標楷體" w:hAnsi="Times New Roman" w:cs="Times New Roman" w:hint="eastAsia"/>
          <w:sz w:val="24"/>
        </w:rPr>
        <w:t>、</w:t>
      </w:r>
      <w:r w:rsidRPr="00A9763E">
        <w:rPr>
          <w:rFonts w:ascii="Times New Roman" w:eastAsia="標楷體" w:hAnsi="Times New Roman" w:cs="Times New Roman" w:hint="eastAsia"/>
          <w:sz w:val="24"/>
        </w:rPr>
        <w:t>第</w:t>
      </w:r>
      <w:r>
        <w:rPr>
          <w:rFonts w:ascii="Times New Roman" w:eastAsia="標楷體" w:hAnsi="Times New Roman" w:cs="Times New Roman" w:hint="eastAsia"/>
          <w:sz w:val="24"/>
        </w:rPr>
        <w:t>5</w:t>
      </w:r>
      <w:r w:rsidRPr="00A9763E">
        <w:rPr>
          <w:rFonts w:ascii="Times New Roman" w:eastAsia="標楷體" w:hAnsi="Times New Roman" w:cs="Times New Roman"/>
          <w:sz w:val="24"/>
        </w:rPr>
        <w:t>條</w:t>
      </w:r>
      <w:r w:rsidRPr="00A9763E">
        <w:rPr>
          <w:rFonts w:ascii="Times New Roman" w:eastAsia="標楷體" w:hAnsi="Times New Roman" w:cs="Times New Roman" w:hint="eastAsia"/>
          <w:sz w:val="24"/>
        </w:rPr>
        <w:t>、第</w:t>
      </w:r>
      <w:r>
        <w:rPr>
          <w:rFonts w:ascii="Times New Roman" w:eastAsia="標楷體" w:hAnsi="Times New Roman" w:cs="Times New Roman" w:hint="eastAsia"/>
          <w:sz w:val="24"/>
        </w:rPr>
        <w:t>6</w:t>
      </w:r>
      <w:r w:rsidRPr="00A9763E">
        <w:rPr>
          <w:rFonts w:ascii="Times New Roman" w:eastAsia="標楷體" w:hAnsi="Times New Roman" w:cs="Times New Roman"/>
          <w:sz w:val="24"/>
        </w:rPr>
        <w:t>條</w:t>
      </w:r>
      <w:r w:rsidRPr="00A9763E">
        <w:rPr>
          <w:rFonts w:ascii="Times New Roman" w:eastAsia="標楷體" w:hAnsi="Times New Roman" w:cs="Times New Roman" w:hint="eastAsia"/>
          <w:sz w:val="24"/>
        </w:rPr>
        <w:t>、第</w:t>
      </w:r>
      <w:r w:rsidRPr="00A9763E">
        <w:rPr>
          <w:rFonts w:ascii="Times New Roman" w:eastAsia="標楷體" w:hAnsi="Times New Roman" w:cs="Times New Roman"/>
          <w:sz w:val="24"/>
        </w:rPr>
        <w:t>7</w:t>
      </w:r>
      <w:r w:rsidRPr="00A9763E">
        <w:rPr>
          <w:rFonts w:ascii="Times New Roman" w:eastAsia="標楷體" w:hAnsi="Times New Roman" w:cs="Times New Roman"/>
          <w:sz w:val="24"/>
        </w:rPr>
        <w:t>條</w:t>
      </w:r>
      <w:r w:rsidRPr="00A9763E">
        <w:rPr>
          <w:rFonts w:ascii="Times New Roman" w:eastAsia="標楷體" w:hAnsi="Times New Roman" w:cs="Times New Roman" w:hint="eastAsia"/>
          <w:sz w:val="24"/>
        </w:rPr>
        <w:t>、第</w:t>
      </w:r>
      <w:r>
        <w:rPr>
          <w:rFonts w:ascii="Times New Roman" w:eastAsia="標楷體" w:hAnsi="Times New Roman" w:cs="Times New Roman" w:hint="eastAsia"/>
          <w:sz w:val="24"/>
        </w:rPr>
        <w:t>8</w:t>
      </w:r>
      <w:r w:rsidRPr="00A9763E">
        <w:rPr>
          <w:rFonts w:ascii="Times New Roman" w:eastAsia="標楷體" w:hAnsi="Times New Roman" w:cs="Times New Roman"/>
          <w:sz w:val="24"/>
        </w:rPr>
        <w:t>條通過</w:t>
      </w:r>
      <w:bookmarkEnd w:id="2"/>
    </w:p>
    <w:p w14:paraId="67117F86" w14:textId="588855C8" w:rsidR="00A9763E" w:rsidRPr="00A9763E" w:rsidRDefault="00A9763E" w:rsidP="00405291">
      <w:pPr>
        <w:overflowPunct w:val="0"/>
        <w:spacing w:line="307" w:lineRule="exact"/>
        <w:ind w:left="144"/>
        <w:rPr>
          <w:rFonts w:ascii="Times New Roman" w:eastAsia="標楷體" w:hAnsi="Times New Roman" w:cs="Times New Roman" w:hint="eastAsia"/>
          <w:sz w:val="24"/>
        </w:rPr>
      </w:pPr>
      <w:r w:rsidRPr="00A9763E">
        <w:rPr>
          <w:rFonts w:ascii="Times New Roman" w:eastAsia="標楷體" w:hAnsi="Times New Roman" w:cs="Times New Roman"/>
          <w:sz w:val="24"/>
        </w:rPr>
        <w:t>11</w:t>
      </w:r>
      <w:r>
        <w:rPr>
          <w:rFonts w:ascii="Times New Roman" w:eastAsia="標楷體" w:hAnsi="Times New Roman" w:cs="Times New Roman" w:hint="eastAsia"/>
          <w:sz w:val="24"/>
        </w:rPr>
        <w:t>5</w:t>
      </w:r>
      <w:r w:rsidRPr="00A9763E">
        <w:rPr>
          <w:rFonts w:ascii="Times New Roman" w:eastAsia="標楷體" w:hAnsi="Times New Roman" w:cs="Times New Roman"/>
          <w:sz w:val="24"/>
        </w:rPr>
        <w:t>年</w:t>
      </w:r>
      <w:r>
        <w:rPr>
          <w:rFonts w:ascii="Times New Roman" w:eastAsia="標楷體" w:hAnsi="Times New Roman" w:cs="Times New Roman" w:hint="eastAsia"/>
          <w:sz w:val="24"/>
        </w:rPr>
        <w:t>5</w:t>
      </w:r>
      <w:r w:rsidRPr="00A9763E">
        <w:rPr>
          <w:rFonts w:ascii="Times New Roman" w:eastAsia="標楷體" w:hAnsi="Times New Roman" w:cs="Times New Roman"/>
          <w:sz w:val="24"/>
        </w:rPr>
        <w:t>月</w:t>
      </w:r>
      <w:r>
        <w:rPr>
          <w:rFonts w:ascii="Times New Roman" w:eastAsia="標楷體" w:hAnsi="Times New Roman" w:cs="Times New Roman" w:hint="eastAsia"/>
          <w:sz w:val="24"/>
        </w:rPr>
        <w:t>13</w:t>
      </w:r>
      <w:r w:rsidRPr="00A9763E">
        <w:rPr>
          <w:rFonts w:ascii="Times New Roman" w:eastAsia="標楷體" w:hAnsi="Times New Roman" w:cs="Times New Roman"/>
          <w:sz w:val="24"/>
        </w:rPr>
        <w:t>日</w:t>
      </w:r>
      <w:r w:rsidRPr="00A9763E">
        <w:rPr>
          <w:rFonts w:ascii="Times New Roman" w:eastAsia="標楷體" w:hAnsi="Times New Roman" w:cs="Times New Roman" w:hint="eastAsia"/>
          <w:sz w:val="24"/>
        </w:rPr>
        <w:t>第</w:t>
      </w:r>
      <w:r w:rsidRPr="00A9763E">
        <w:rPr>
          <w:rFonts w:ascii="Times New Roman" w:eastAsia="標楷體" w:hAnsi="Times New Roman" w:cs="Times New Roman"/>
          <w:sz w:val="24"/>
        </w:rPr>
        <w:t>62</w:t>
      </w:r>
      <w:r w:rsidRPr="00A9763E">
        <w:rPr>
          <w:rFonts w:ascii="Times New Roman" w:eastAsia="標楷體" w:hAnsi="Times New Roman" w:cs="Times New Roman"/>
          <w:sz w:val="24"/>
        </w:rPr>
        <w:t>次校務會議第一次延續會</w:t>
      </w:r>
      <w:r>
        <w:rPr>
          <w:rFonts w:ascii="Times New Roman" w:eastAsia="標楷體" w:hAnsi="Times New Roman" w:cs="Times New Roman" w:hint="eastAsia"/>
          <w:sz w:val="24"/>
        </w:rPr>
        <w:t>會議</w:t>
      </w:r>
      <w:r w:rsidRPr="00A9763E">
        <w:rPr>
          <w:rFonts w:ascii="Times New Roman" w:eastAsia="標楷體" w:hAnsi="Times New Roman" w:cs="Times New Roman"/>
          <w:sz w:val="24"/>
        </w:rPr>
        <w:t>修正</w:t>
      </w:r>
      <w:r w:rsidRPr="00A9763E">
        <w:rPr>
          <w:rFonts w:ascii="Times New Roman" w:eastAsia="標楷體" w:hAnsi="Times New Roman" w:cs="Times New Roman" w:hint="eastAsia"/>
          <w:sz w:val="24"/>
        </w:rPr>
        <w:t>第</w:t>
      </w:r>
      <w:r w:rsidRPr="00A9763E">
        <w:rPr>
          <w:rFonts w:ascii="Times New Roman" w:eastAsia="標楷體" w:hAnsi="Times New Roman" w:cs="Times New Roman"/>
          <w:sz w:val="24"/>
        </w:rPr>
        <w:t>4</w:t>
      </w:r>
      <w:r w:rsidRPr="00A9763E">
        <w:rPr>
          <w:rFonts w:ascii="Times New Roman" w:eastAsia="標楷體" w:hAnsi="Times New Roman" w:cs="Times New Roman"/>
          <w:sz w:val="24"/>
        </w:rPr>
        <w:t>條、第</w:t>
      </w:r>
      <w:r w:rsidRPr="00A9763E">
        <w:rPr>
          <w:rFonts w:ascii="Times New Roman" w:eastAsia="標楷體" w:hAnsi="Times New Roman" w:cs="Times New Roman"/>
          <w:sz w:val="24"/>
        </w:rPr>
        <w:t>5</w:t>
      </w:r>
      <w:r w:rsidRPr="00A9763E">
        <w:rPr>
          <w:rFonts w:ascii="Times New Roman" w:eastAsia="標楷體" w:hAnsi="Times New Roman" w:cs="Times New Roman"/>
          <w:sz w:val="24"/>
        </w:rPr>
        <w:t>條、第</w:t>
      </w:r>
      <w:r w:rsidRPr="00A9763E">
        <w:rPr>
          <w:rFonts w:ascii="Times New Roman" w:eastAsia="標楷體" w:hAnsi="Times New Roman" w:cs="Times New Roman"/>
          <w:sz w:val="24"/>
        </w:rPr>
        <w:t>6</w:t>
      </w:r>
      <w:r w:rsidRPr="00A9763E">
        <w:rPr>
          <w:rFonts w:ascii="Times New Roman" w:eastAsia="標楷體" w:hAnsi="Times New Roman" w:cs="Times New Roman"/>
          <w:sz w:val="24"/>
        </w:rPr>
        <w:t>條、第</w:t>
      </w:r>
      <w:r w:rsidRPr="00A9763E">
        <w:rPr>
          <w:rFonts w:ascii="Times New Roman" w:eastAsia="標楷體" w:hAnsi="Times New Roman" w:cs="Times New Roman"/>
          <w:sz w:val="24"/>
        </w:rPr>
        <w:t>7</w:t>
      </w:r>
      <w:r w:rsidRPr="00A9763E">
        <w:rPr>
          <w:rFonts w:ascii="Times New Roman" w:eastAsia="標楷體" w:hAnsi="Times New Roman" w:cs="Times New Roman"/>
          <w:sz w:val="24"/>
        </w:rPr>
        <w:t>條、第</w:t>
      </w:r>
      <w:r w:rsidRPr="00A9763E">
        <w:rPr>
          <w:rFonts w:ascii="Times New Roman" w:eastAsia="標楷體" w:hAnsi="Times New Roman" w:cs="Times New Roman"/>
          <w:sz w:val="24"/>
        </w:rPr>
        <w:t>8</w:t>
      </w:r>
      <w:r w:rsidRPr="00A9763E">
        <w:rPr>
          <w:rFonts w:ascii="Times New Roman" w:eastAsia="標楷體" w:hAnsi="Times New Roman" w:cs="Times New Roman"/>
          <w:sz w:val="24"/>
        </w:rPr>
        <w:t>條通過</w:t>
      </w:r>
    </w:p>
    <w:p w14:paraId="21C8AF06" w14:textId="77777777" w:rsidR="00F06591" w:rsidRPr="00ED1B7F" w:rsidRDefault="006E65B0" w:rsidP="00326406">
      <w:pPr>
        <w:pStyle w:val="a3"/>
        <w:overflowPunct w:val="0"/>
        <w:spacing w:before="85" w:line="223" w:lineRule="auto"/>
        <w:ind w:left="710" w:right="279" w:hanging="567"/>
        <w:jc w:val="both"/>
        <w:rPr>
          <w:rFonts w:ascii="Times New Roman" w:eastAsia="標楷體" w:hAnsi="Times New Roman" w:cs="Times New Roman"/>
        </w:rPr>
      </w:pPr>
      <w:r w:rsidRPr="00ED1B7F">
        <w:rPr>
          <w:rFonts w:ascii="Times New Roman" w:eastAsia="標楷體" w:hAnsi="Times New Roman" w:cs="Times New Roman"/>
          <w:spacing w:val="-2"/>
        </w:rPr>
        <w:t>一、為提高本校推廣教育行政及服務品質，增進業務效能並強化績效管理，特依據本校「國立</w:t>
      </w:r>
      <w:proofErr w:type="gramStart"/>
      <w:r w:rsidRPr="00ED1B7F">
        <w:rPr>
          <w:rFonts w:ascii="Times New Roman" w:eastAsia="標楷體" w:hAnsi="Times New Roman" w:cs="Times New Roman"/>
          <w:spacing w:val="-2"/>
        </w:rPr>
        <w:t>臺</w:t>
      </w:r>
      <w:proofErr w:type="gramEnd"/>
      <w:r w:rsidRPr="00ED1B7F">
        <w:rPr>
          <w:rFonts w:ascii="Times New Roman" w:eastAsia="標楷體" w:hAnsi="Times New Roman" w:cs="Times New Roman"/>
          <w:spacing w:val="-2"/>
        </w:rPr>
        <w:t>北大學校務基金自籌收入收支管理規則」第二條及本校「國立</w:t>
      </w:r>
      <w:proofErr w:type="gramStart"/>
      <w:r w:rsidRPr="00ED1B7F">
        <w:rPr>
          <w:rFonts w:ascii="Times New Roman" w:eastAsia="標楷體" w:hAnsi="Times New Roman" w:cs="Times New Roman"/>
          <w:spacing w:val="-2"/>
        </w:rPr>
        <w:t>臺</w:t>
      </w:r>
      <w:proofErr w:type="gramEnd"/>
      <w:r w:rsidRPr="00ED1B7F">
        <w:rPr>
          <w:rFonts w:ascii="Times New Roman" w:eastAsia="標楷體" w:hAnsi="Times New Roman" w:cs="Times New Roman"/>
          <w:spacing w:val="-2"/>
        </w:rPr>
        <w:t>北大學推廣教育收支管理辦法」第九條規定，訂定「國立</w:t>
      </w:r>
      <w:proofErr w:type="gramStart"/>
      <w:r w:rsidRPr="00ED1B7F">
        <w:rPr>
          <w:rFonts w:ascii="Times New Roman" w:eastAsia="標楷體" w:hAnsi="Times New Roman" w:cs="Times New Roman"/>
          <w:spacing w:val="-2"/>
        </w:rPr>
        <w:t>臺</w:t>
      </w:r>
      <w:proofErr w:type="gramEnd"/>
      <w:r w:rsidRPr="00ED1B7F">
        <w:rPr>
          <w:rFonts w:ascii="Times New Roman" w:eastAsia="標楷體" w:hAnsi="Times New Roman" w:cs="Times New Roman"/>
          <w:spacing w:val="-2"/>
        </w:rPr>
        <w:t>北大學進修暨推廣部推廣教育組聘僱人員績效獎金核發準則」（以下簡稱本準則）。</w:t>
      </w:r>
    </w:p>
    <w:p w14:paraId="2AEF441C" w14:textId="77777777" w:rsidR="00F06591" w:rsidRPr="00ED1B7F" w:rsidRDefault="006E65B0" w:rsidP="00326406">
      <w:pPr>
        <w:pStyle w:val="a3"/>
        <w:overflowPunct w:val="0"/>
        <w:spacing w:before="120" w:line="223" w:lineRule="auto"/>
        <w:ind w:left="710" w:right="286" w:hanging="567"/>
        <w:jc w:val="both"/>
        <w:rPr>
          <w:rFonts w:ascii="Times New Roman" w:eastAsia="標楷體" w:hAnsi="Times New Roman" w:cs="Times New Roman"/>
        </w:rPr>
      </w:pPr>
      <w:r w:rsidRPr="00ED1B7F">
        <w:rPr>
          <w:rFonts w:ascii="Times New Roman" w:eastAsia="標楷體" w:hAnsi="Times New Roman" w:cs="Times New Roman"/>
          <w:spacing w:val="-2"/>
        </w:rPr>
        <w:t>二、本準則適用對象為推廣教育組在校務基金自籌經費</w:t>
      </w:r>
      <w:proofErr w:type="gramStart"/>
      <w:r w:rsidRPr="00ED1B7F">
        <w:rPr>
          <w:rFonts w:ascii="Times New Roman" w:eastAsia="標楷體" w:hAnsi="Times New Roman" w:cs="Times New Roman"/>
          <w:spacing w:val="-2"/>
        </w:rPr>
        <w:t>項下進用</w:t>
      </w:r>
      <w:proofErr w:type="gramEnd"/>
      <w:r w:rsidRPr="00ED1B7F">
        <w:rPr>
          <w:rFonts w:ascii="Times New Roman" w:eastAsia="標楷體" w:hAnsi="Times New Roman" w:cs="Times New Roman"/>
          <w:spacing w:val="-2"/>
        </w:rPr>
        <w:t>並經簽約之專任全時工作人員（包含專案經理及行政專員</w:t>
      </w:r>
      <w:r w:rsidRPr="00ED1B7F">
        <w:rPr>
          <w:rFonts w:ascii="Times New Roman" w:eastAsia="標楷體" w:hAnsi="Times New Roman" w:cs="Times New Roman"/>
          <w:spacing w:val="-138"/>
        </w:rPr>
        <w:t>）</w:t>
      </w:r>
      <w:r w:rsidRPr="00ED1B7F">
        <w:rPr>
          <w:rFonts w:ascii="Times New Roman" w:eastAsia="標楷體" w:hAnsi="Times New Roman" w:cs="Times New Roman"/>
          <w:spacing w:val="-2"/>
        </w:rPr>
        <w:t>。</w:t>
      </w:r>
    </w:p>
    <w:p w14:paraId="3814B23A" w14:textId="77777777" w:rsidR="00F06591" w:rsidRPr="00ED1B7F" w:rsidRDefault="006E65B0" w:rsidP="00326406">
      <w:pPr>
        <w:pStyle w:val="a3"/>
        <w:overflowPunct w:val="0"/>
        <w:spacing w:before="122" w:line="223" w:lineRule="auto"/>
        <w:ind w:left="713" w:right="135" w:hanging="567"/>
        <w:jc w:val="both"/>
        <w:rPr>
          <w:rFonts w:ascii="Times New Roman" w:eastAsia="標楷體" w:hAnsi="Times New Roman" w:cs="Times New Roman"/>
        </w:rPr>
      </w:pPr>
      <w:r w:rsidRPr="00ED1B7F">
        <w:rPr>
          <w:rFonts w:ascii="Times New Roman" w:eastAsia="標楷體" w:hAnsi="Times New Roman" w:cs="Times New Roman"/>
          <w:spacing w:val="-2"/>
        </w:rPr>
        <w:t>三、本準則年度「可發放績效獎金」依本校「國立</w:t>
      </w:r>
      <w:proofErr w:type="gramStart"/>
      <w:r w:rsidRPr="00ED1B7F">
        <w:rPr>
          <w:rFonts w:ascii="Times New Roman" w:eastAsia="標楷體" w:hAnsi="Times New Roman" w:cs="Times New Roman"/>
          <w:spacing w:val="-2"/>
        </w:rPr>
        <w:t>臺</w:t>
      </w:r>
      <w:proofErr w:type="gramEnd"/>
      <w:r w:rsidRPr="00ED1B7F">
        <w:rPr>
          <w:rFonts w:ascii="Times New Roman" w:eastAsia="標楷體" w:hAnsi="Times New Roman" w:cs="Times New Roman"/>
          <w:spacing w:val="-2"/>
        </w:rPr>
        <w:t>北大學推廣教育收支管理辦法」第九條規定之比例金額為上限。</w:t>
      </w:r>
    </w:p>
    <w:p w14:paraId="0D061C90" w14:textId="77777777" w:rsidR="00F06591" w:rsidRPr="00ED1B7F" w:rsidRDefault="006E65B0" w:rsidP="00326406">
      <w:pPr>
        <w:pStyle w:val="a3"/>
        <w:overflowPunct w:val="0"/>
        <w:spacing w:before="120" w:line="223" w:lineRule="auto"/>
        <w:ind w:left="144"/>
        <w:rPr>
          <w:rFonts w:ascii="Times New Roman" w:eastAsia="標楷體" w:hAnsi="Times New Roman" w:cs="Times New Roman"/>
        </w:rPr>
      </w:pPr>
      <w:r w:rsidRPr="00ED1B7F">
        <w:rPr>
          <w:rFonts w:ascii="Times New Roman" w:eastAsia="標楷體" w:hAnsi="Times New Roman" w:cs="Times New Roman"/>
          <w:spacing w:val="-3"/>
        </w:rPr>
        <w:t>四、績效獎金核發標準：</w:t>
      </w:r>
    </w:p>
    <w:p w14:paraId="3E826A59" w14:textId="416F9266" w:rsidR="00F06591" w:rsidRPr="00A9763E" w:rsidRDefault="006E65B0" w:rsidP="00326406">
      <w:pPr>
        <w:pStyle w:val="a3"/>
        <w:overflowPunct w:val="0"/>
        <w:spacing w:before="120" w:line="223" w:lineRule="auto"/>
        <w:ind w:left="504"/>
        <w:rPr>
          <w:rFonts w:ascii="Times New Roman" w:eastAsia="標楷體" w:hAnsi="Times New Roman" w:cs="Times New Roman"/>
          <w:color w:val="000000" w:themeColor="text1"/>
        </w:rPr>
      </w:pP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（一）</w:t>
      </w:r>
      <w:r w:rsidRPr="00A9763E">
        <w:rPr>
          <w:rFonts w:ascii="Times New Roman" w:eastAsia="標楷體" w:hAnsi="Times New Roman" w:cs="Times New Roman"/>
          <w:color w:val="000000" w:themeColor="text1"/>
          <w:spacing w:val="-4"/>
        </w:rPr>
        <w:t>實際發放</w:t>
      </w:r>
      <w:r w:rsidR="001D0F9E" w:rsidRPr="00A9763E">
        <w:rPr>
          <w:rFonts w:ascii="Times New Roman" w:eastAsia="標楷體" w:hAnsi="Times New Roman" w:cs="Times New Roman" w:hint="eastAsia"/>
          <w:color w:val="000000" w:themeColor="text1"/>
          <w:spacing w:val="-4"/>
        </w:rPr>
        <w:t>之</w:t>
      </w:r>
      <w:r w:rsidRPr="00A9763E">
        <w:rPr>
          <w:rFonts w:ascii="Times New Roman" w:eastAsia="標楷體" w:hAnsi="Times New Roman" w:cs="Times New Roman"/>
          <w:color w:val="000000" w:themeColor="text1"/>
          <w:spacing w:val="-4"/>
        </w:rPr>
        <w:t>績效獎金</w:t>
      </w:r>
    </w:p>
    <w:p w14:paraId="2C36AE5A" w14:textId="7F216560" w:rsidR="00F06591" w:rsidRPr="00A9763E" w:rsidRDefault="00DF48CF" w:rsidP="00326406">
      <w:pPr>
        <w:pStyle w:val="a3"/>
        <w:overflowPunct w:val="0"/>
        <w:spacing w:before="120" w:line="223" w:lineRule="auto"/>
        <w:ind w:right="27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9763E">
        <w:rPr>
          <w:rFonts w:ascii="Times New Roman" w:eastAsia="標楷體" w:hAnsi="Times New Roman" w:cs="Times New Roman"/>
          <w:color w:val="000000" w:themeColor="text1"/>
          <w:spacing w:val="-4"/>
        </w:rPr>
        <w:t>績效獎金</w:t>
      </w:r>
      <w:r w:rsidRPr="00A9763E">
        <w:rPr>
          <w:rFonts w:ascii="Times New Roman" w:eastAsia="標楷體" w:hAnsi="Times New Roman" w:cs="Times New Roman" w:hint="eastAsia"/>
          <w:color w:val="000000" w:themeColor="text1"/>
        </w:rPr>
        <w:t>考核</w:t>
      </w:r>
      <w:r w:rsidR="00193F6A" w:rsidRPr="00A9763E">
        <w:rPr>
          <w:rFonts w:ascii="Times New Roman" w:eastAsia="標楷體" w:hAnsi="Times New Roman" w:cs="Times New Roman"/>
          <w:color w:val="000000" w:themeColor="text1"/>
        </w:rPr>
        <w:t>年度</w:t>
      </w:r>
      <w:r w:rsidR="00193F6A" w:rsidRPr="00A9763E">
        <w:rPr>
          <w:rFonts w:ascii="Times New Roman" w:eastAsia="標楷體" w:hAnsi="Times New Roman" w:cs="Times New Roman" w:hint="eastAsia"/>
          <w:color w:val="000000" w:themeColor="text1"/>
        </w:rPr>
        <w:t>為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績效獎金</w:t>
      </w:r>
      <w:r w:rsidR="008C065F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學年度</w:t>
      </w:r>
      <w:r w:rsidR="00C35556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結束之</w:t>
      </w:r>
      <w:r w:rsidR="00AF0747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所屬年度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。</w:t>
      </w:r>
      <w:r w:rsidR="00B8711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可發放</w:t>
      </w:r>
      <w:r w:rsidR="00B8711D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之</w:t>
      </w:r>
      <w:r w:rsidR="00B8711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績效獎金，</w:t>
      </w:r>
      <w:r w:rsidR="00B8711D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以該</w:t>
      </w:r>
      <w:r w:rsidR="00A472B6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績效獎金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學年度「</w:t>
      </w:r>
      <w:proofErr w:type="gramStart"/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提撥</w:t>
      </w:r>
      <w:proofErr w:type="gramEnd"/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予學校統籌款金額」及「結餘款金額」</w:t>
      </w:r>
      <w:r w:rsidR="00B8711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，</w:t>
      </w:r>
      <w:r w:rsidR="00B8711D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相較於</w:t>
      </w:r>
      <w:r w:rsidR="00ED1B7F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該學年度之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前</w:t>
      </w:r>
      <w:proofErr w:type="gramStart"/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三</w:t>
      </w:r>
      <w:proofErr w:type="gramEnd"/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學年度平均</w:t>
      </w:r>
      <w:r w:rsidR="00B34DF4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「</w:t>
      </w:r>
      <w:proofErr w:type="gramStart"/>
      <w:r w:rsidR="00B34DF4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提撥</w:t>
      </w:r>
      <w:proofErr w:type="gramEnd"/>
      <w:r w:rsidR="00B34DF4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予學校統籌款金額」及平均「結餘款金額」</w:t>
      </w:r>
      <w:r w:rsidR="00B34DF4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之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成長率為依據</w:t>
      </w:r>
      <w:r w:rsidR="00E43117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，</w:t>
      </w:r>
      <w:r w:rsidR="00E43117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計算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：</w:t>
      </w:r>
    </w:p>
    <w:p w14:paraId="48CB7A40" w14:textId="3724E29F" w:rsidR="00F06591" w:rsidRPr="00A9763E" w:rsidRDefault="008236CC" w:rsidP="00326406">
      <w:pPr>
        <w:tabs>
          <w:tab w:val="left" w:pos="1556"/>
        </w:tabs>
        <w:overflowPunct w:val="0"/>
        <w:spacing w:before="120" w:line="223" w:lineRule="auto"/>
        <w:ind w:firstLineChars="500" w:firstLine="139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1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 xml:space="preserve">. </w:t>
      </w:r>
      <w:r w:rsidR="00D80A8D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上列兩項</w:t>
      </w:r>
      <w:r w:rsidR="00D80A8D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成長率</w:t>
      </w:r>
      <w:r w:rsidR="00D80A8D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皆達</w:t>
      </w:r>
      <w:r w:rsidR="00D80A8D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2%</w:t>
      </w:r>
      <w:r w:rsidR="001D0F9E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，</w:t>
      </w:r>
      <w:r w:rsidR="00626069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方</w:t>
      </w:r>
      <w:r w:rsidR="00D80A8D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可發放</w:t>
      </w:r>
      <w:r w:rsidR="00D80A8D" w:rsidRPr="00A9763E">
        <w:rPr>
          <w:rFonts w:ascii="Times New Roman" w:eastAsia="標楷體" w:hAnsi="Times New Roman" w:cs="Times New Roman" w:hint="eastAsia"/>
          <w:color w:val="000000" w:themeColor="text1"/>
          <w:spacing w:val="-3"/>
          <w:sz w:val="28"/>
        </w:rPr>
        <w:t>績效獎金</w:t>
      </w:r>
      <w:r w:rsidR="00D80A8D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。</w:t>
      </w:r>
    </w:p>
    <w:p w14:paraId="411DD4FF" w14:textId="596C7542" w:rsidR="00F06591" w:rsidRPr="00A9763E" w:rsidRDefault="008236CC" w:rsidP="00326406">
      <w:pPr>
        <w:tabs>
          <w:tab w:val="left" w:pos="1558"/>
          <w:tab w:val="left" w:pos="1560"/>
        </w:tabs>
        <w:overflowPunct w:val="0"/>
        <w:spacing w:before="120" w:line="223" w:lineRule="auto"/>
        <w:ind w:leftChars="630" w:left="1664" w:right="278" w:hangingChars="100" w:hanging="278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2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 xml:space="preserve">. 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上列兩項成長率皆</w:t>
      </w:r>
      <w:r w:rsidR="00ED1B7F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達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2%</w:t>
      </w:r>
      <w:r w:rsidR="00ED1B7F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但未達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5%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，實際發放績效獎</w:t>
      </w:r>
      <w:r w:rsidR="006E65B0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金為可發放績效獎金之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60%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。</w:t>
      </w:r>
    </w:p>
    <w:p w14:paraId="30811C1F" w14:textId="2AF38FF5" w:rsidR="00F06591" w:rsidRPr="00A9763E" w:rsidRDefault="001D0F9E" w:rsidP="00326406">
      <w:pPr>
        <w:tabs>
          <w:tab w:val="left" w:pos="1560"/>
        </w:tabs>
        <w:overflowPunct w:val="0"/>
        <w:spacing w:before="120" w:line="223" w:lineRule="auto"/>
        <w:ind w:leftChars="630" w:left="1664" w:right="278" w:hangingChars="100" w:hanging="278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3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 xml:space="preserve">. 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上列兩項成長率皆</w:t>
      </w:r>
      <w:r w:rsidR="00ED1B7F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達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5%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，實際發放績效獎</w:t>
      </w:r>
      <w:r w:rsidR="006E65B0"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金為可發放績效獎金之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100%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。</w:t>
      </w:r>
    </w:p>
    <w:p w14:paraId="642090CD" w14:textId="77777777" w:rsidR="008236CC" w:rsidRPr="00A9763E" w:rsidRDefault="008236CC" w:rsidP="00326406">
      <w:pPr>
        <w:tabs>
          <w:tab w:val="left" w:pos="1560"/>
        </w:tabs>
        <w:overflowPunct w:val="0"/>
        <w:spacing w:before="120" w:line="223" w:lineRule="auto"/>
        <w:ind w:right="283" w:firstLineChars="200" w:firstLine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（二）年度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考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核：</w:t>
      </w:r>
    </w:p>
    <w:p w14:paraId="505FE383" w14:textId="04E357A6" w:rsidR="008236CC" w:rsidRPr="00A9763E" w:rsidRDefault="008236CC" w:rsidP="00326406">
      <w:pPr>
        <w:tabs>
          <w:tab w:val="left" w:pos="1560"/>
        </w:tabs>
        <w:overflowPunct w:val="0"/>
        <w:spacing w:before="120" w:line="223" w:lineRule="auto"/>
        <w:ind w:leftChars="650" w:left="1710" w:right="284" w:hangingChars="100" w:hanging="28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 w:rsidRPr="00A9763E">
        <w:rPr>
          <w:rFonts w:ascii="Times New Roman" w:eastAsia="標楷體" w:hAnsi="Times New Roman" w:cs="Times New Roman"/>
          <w:color w:val="000000" w:themeColor="text1"/>
          <w:sz w:val="28"/>
        </w:rPr>
        <w:t xml:space="preserve">. </w:t>
      </w:r>
      <w:r w:rsidR="00A472B6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績效獎金學年度</w:t>
      </w:r>
      <w:r w:rsidR="008976C9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之</w:t>
      </w:r>
      <w:r w:rsidR="00A472B6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前</w:t>
      </w:r>
      <w:r w:rsidR="00884DD4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一</w:t>
      </w:r>
      <w:r w:rsidR="00A472B6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學年度</w:t>
      </w:r>
      <w:proofErr w:type="gramStart"/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提撥</w:t>
      </w:r>
      <w:proofErr w:type="gramEnd"/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予學校</w:t>
      </w:r>
      <w:r w:rsidRPr="00A9763E">
        <w:rPr>
          <w:rFonts w:ascii="Times New Roman" w:eastAsia="標楷體" w:hAnsi="Times New Roman" w:cs="Times New Roman"/>
          <w:color w:val="000000" w:themeColor="text1"/>
          <w:sz w:val="28"/>
        </w:rPr>
        <w:t>統籌款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金額</w:t>
      </w:r>
      <w:r w:rsidR="00626069"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成長率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及結餘款金額成長率</w:t>
      </w:r>
      <w:r w:rsidR="00A472B6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若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皆為負成長，專案經理年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度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考核不得列為甲等。</w:t>
      </w:r>
    </w:p>
    <w:p w14:paraId="09A7E6AB" w14:textId="7A652234" w:rsidR="008236CC" w:rsidRPr="00A9763E" w:rsidRDefault="00626069">
      <w:pPr>
        <w:tabs>
          <w:tab w:val="left" w:pos="1560"/>
        </w:tabs>
        <w:overflowPunct w:val="0"/>
        <w:spacing w:before="120" w:line="223" w:lineRule="auto"/>
        <w:ind w:leftChars="650" w:left="1710" w:right="284" w:hangingChars="100" w:hanging="28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2.</w:t>
      </w:r>
      <w:r w:rsidR="009068E9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行政專員</w:t>
      </w:r>
      <w:r w:rsidR="008236CC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年度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考</w:t>
      </w:r>
      <w:r w:rsidR="008236CC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核甲等之比例以</w:t>
      </w:r>
      <w:r w:rsidR="008236CC" w:rsidRPr="00A9763E">
        <w:rPr>
          <w:rFonts w:ascii="Times New Roman" w:eastAsia="標楷體" w:hAnsi="Times New Roman" w:cs="Times New Roman"/>
          <w:color w:val="000000" w:themeColor="text1"/>
          <w:sz w:val="28"/>
        </w:rPr>
        <w:t>75%</w:t>
      </w:r>
      <w:r w:rsidR="008236CC" w:rsidRPr="00A9763E">
        <w:rPr>
          <w:rFonts w:ascii="Times New Roman" w:eastAsia="標楷體" w:hAnsi="Times New Roman" w:cs="Times New Roman"/>
          <w:color w:val="000000" w:themeColor="text1"/>
          <w:sz w:val="28"/>
        </w:rPr>
        <w:t>為上限，但</w:t>
      </w:r>
      <w:r w:rsidR="00A472B6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績效獎金學年度</w:t>
      </w:r>
      <w:r w:rsidR="008976C9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之</w:t>
      </w:r>
      <w:r w:rsidR="00A472B6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前一學年度</w:t>
      </w:r>
      <w:proofErr w:type="gramStart"/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提撥</w:t>
      </w:r>
      <w:proofErr w:type="gramEnd"/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予學校</w:t>
      </w:r>
      <w:r w:rsidRPr="00A9763E">
        <w:rPr>
          <w:rFonts w:ascii="Times New Roman" w:eastAsia="標楷體" w:hAnsi="Times New Roman" w:cs="Times New Roman"/>
          <w:color w:val="000000" w:themeColor="text1"/>
          <w:sz w:val="28"/>
        </w:rPr>
        <w:t>統籌款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金額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  <w:sz w:val="28"/>
        </w:rPr>
        <w:t>成長率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及結餘款金額成長率</w:t>
      </w:r>
      <w:r w:rsidR="008236CC" w:rsidRPr="00A9763E">
        <w:rPr>
          <w:rFonts w:ascii="Times New Roman" w:eastAsia="標楷體" w:hAnsi="Times New Roman" w:cs="Times New Roman"/>
          <w:color w:val="000000" w:themeColor="text1"/>
          <w:sz w:val="28"/>
        </w:rPr>
        <w:t>若皆</w:t>
      </w: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  <w:sz w:val="28"/>
        </w:rPr>
        <w:t>達</w:t>
      </w:r>
      <w:r w:rsidR="008236CC" w:rsidRPr="00A9763E">
        <w:rPr>
          <w:rFonts w:ascii="Times New Roman" w:eastAsia="標楷體" w:hAnsi="Times New Roman" w:cs="Times New Roman"/>
          <w:color w:val="000000" w:themeColor="text1"/>
          <w:sz w:val="28"/>
        </w:rPr>
        <w:t>3%</w:t>
      </w:r>
      <w:r w:rsidR="008236CC" w:rsidRPr="00A9763E">
        <w:rPr>
          <w:rFonts w:ascii="Times New Roman" w:eastAsia="標楷體" w:hAnsi="Times New Roman" w:cs="Times New Roman"/>
          <w:color w:val="000000" w:themeColor="text1"/>
          <w:sz w:val="28"/>
        </w:rPr>
        <w:t>，則不在此限。</w:t>
      </w:r>
    </w:p>
    <w:p w14:paraId="0948EBF1" w14:textId="77777777" w:rsidR="00E27210" w:rsidRPr="00A9763E" w:rsidRDefault="00E27210" w:rsidP="00326406">
      <w:pPr>
        <w:tabs>
          <w:tab w:val="left" w:pos="1560"/>
        </w:tabs>
        <w:overflowPunct w:val="0"/>
        <w:spacing w:before="120" w:line="223" w:lineRule="auto"/>
        <w:ind w:leftChars="250" w:left="1110" w:right="284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（</w:t>
      </w:r>
      <w:r w:rsidR="00626069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三</w:t>
      </w: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）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專任全時工作人員在考核年度內有下列情形之</w:t>
      </w:r>
      <w:proofErr w:type="gramStart"/>
      <w:r w:rsidR="0029451F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一</w:t>
      </w:r>
      <w:proofErr w:type="gramEnd"/>
      <w:r w:rsidR="0029451F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者，不得發放</w:t>
      </w:r>
      <w:r w:rsidR="00342185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績效獎金：</w:t>
      </w:r>
    </w:p>
    <w:p w14:paraId="4D902A68" w14:textId="24D77E72" w:rsidR="00046968" w:rsidRPr="00A9763E" w:rsidRDefault="00342185" w:rsidP="00326406">
      <w:pPr>
        <w:tabs>
          <w:tab w:val="left" w:pos="1560"/>
        </w:tabs>
        <w:overflowPunct w:val="0"/>
        <w:spacing w:before="120" w:line="223" w:lineRule="auto"/>
        <w:ind w:leftChars="650" w:left="1710" w:right="284" w:hangingChars="100" w:hanging="28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1</w:t>
      </w:r>
      <w:r w:rsidRPr="00A9763E">
        <w:rPr>
          <w:rFonts w:ascii="Times New Roman" w:eastAsia="標楷體" w:hAnsi="Times New Roman" w:cs="Times New Roman"/>
          <w:color w:val="000000" w:themeColor="text1"/>
          <w:sz w:val="28"/>
        </w:rPr>
        <w:t>.</w:t>
      </w:r>
      <w:r w:rsidR="00046968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 w:rsidR="00470D84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專案經理年度考核未達甲等者</w:t>
      </w:r>
      <w:r w:rsidR="00046968" w:rsidRPr="00A9763E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14:paraId="59176792" w14:textId="35DF380D" w:rsidR="00342185" w:rsidRPr="00A9763E" w:rsidRDefault="00342185" w:rsidP="00326406">
      <w:pPr>
        <w:tabs>
          <w:tab w:val="left" w:pos="1560"/>
        </w:tabs>
        <w:overflowPunct w:val="0"/>
        <w:spacing w:before="120" w:line="223" w:lineRule="auto"/>
        <w:ind w:leftChars="650" w:left="1710" w:right="284" w:hangingChars="100" w:hanging="280"/>
        <w:jc w:val="both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9763E">
        <w:rPr>
          <w:rFonts w:ascii="Times New Roman" w:eastAsia="標楷體" w:hAnsi="Times New Roman" w:cs="Times New Roman"/>
          <w:color w:val="000000" w:themeColor="text1"/>
          <w:sz w:val="28"/>
        </w:rPr>
        <w:t>2.</w:t>
      </w:r>
      <w:r w:rsidR="00046968" w:rsidRPr="00A9763E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  <w:r w:rsidR="00470D84" w:rsidRPr="00A9763E">
        <w:rPr>
          <w:rFonts w:ascii="Times New Roman" w:eastAsia="標楷體" w:hAnsi="Times New Roman" w:cs="Times New Roman" w:hint="eastAsia"/>
          <w:color w:val="000000" w:themeColor="text1"/>
          <w:sz w:val="28"/>
        </w:rPr>
        <w:t>行政專員年度考核列為丙等者</w:t>
      </w:r>
      <w:r w:rsidR="00046968" w:rsidRPr="00A9763E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14:paraId="319F3CBD" w14:textId="18216255" w:rsidR="00E27210" w:rsidRPr="00A9763E" w:rsidRDefault="00E27210" w:rsidP="00326406">
      <w:pPr>
        <w:pStyle w:val="a3"/>
        <w:overflowPunct w:val="0"/>
        <w:spacing w:before="120" w:line="223" w:lineRule="auto"/>
        <w:ind w:left="0"/>
        <w:rPr>
          <w:rFonts w:ascii="Times New Roman" w:eastAsia="標楷體" w:hAnsi="Times New Roman" w:cs="Times New Roman"/>
          <w:color w:val="000000" w:themeColor="text1"/>
          <w:spacing w:val="-2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 xml:space="preserve">  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五、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實際發放績效獎金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之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分配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與換算</w:t>
      </w:r>
      <w:r w:rsidRPr="00A9763E">
        <w:rPr>
          <w:rFonts w:ascii="Times New Roman" w:eastAsia="標楷體" w:hAnsi="Times New Roman" w:cs="Times New Roman"/>
          <w:color w:val="000000" w:themeColor="text1"/>
          <w:spacing w:val="-3"/>
        </w:rPr>
        <w:t>：</w:t>
      </w:r>
    </w:p>
    <w:p w14:paraId="44E9F581" w14:textId="6DE95377" w:rsidR="00F06591" w:rsidRPr="00A9763E" w:rsidRDefault="006E65B0" w:rsidP="00326406">
      <w:pPr>
        <w:pStyle w:val="a3"/>
        <w:overflowPunct w:val="0"/>
        <w:spacing w:before="120" w:line="223" w:lineRule="auto"/>
        <w:ind w:left="504"/>
        <w:rPr>
          <w:rFonts w:ascii="Times New Roman" w:eastAsia="標楷體" w:hAnsi="Times New Roman" w:cs="Times New Roman"/>
          <w:color w:val="000000" w:themeColor="text1"/>
        </w:rPr>
      </w:pPr>
      <w:bookmarkStart w:id="3" w:name="_Hlk219654936"/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（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一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）</w:t>
      </w:r>
      <w:r w:rsidR="001751D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專案經理</w:t>
      </w:r>
      <w:r w:rsidR="001751DD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與</w:t>
      </w:r>
      <w:r w:rsidR="001751D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行政專員</w:t>
      </w:r>
      <w:r w:rsidRPr="00A9763E">
        <w:rPr>
          <w:rFonts w:ascii="Times New Roman" w:eastAsia="標楷體" w:hAnsi="Times New Roman" w:cs="Times New Roman"/>
          <w:color w:val="000000" w:themeColor="text1"/>
          <w:spacing w:val="-3"/>
        </w:rPr>
        <w:t>績效獎金</w:t>
      </w:r>
      <w:bookmarkEnd w:id="3"/>
    </w:p>
    <w:p w14:paraId="4F2309A3" w14:textId="77777777" w:rsidR="00935C3C" w:rsidRPr="00A9763E" w:rsidRDefault="00E27210" w:rsidP="00935C3C">
      <w:pPr>
        <w:pStyle w:val="a3"/>
        <w:overflowPunct w:val="0"/>
        <w:spacing w:before="120" w:line="223" w:lineRule="auto"/>
        <w:ind w:firstLineChars="69" w:firstLine="192"/>
        <w:rPr>
          <w:rFonts w:ascii="Times New Roman" w:eastAsia="標楷體" w:hAnsi="Times New Roman" w:cs="Times New Roman"/>
          <w:color w:val="000000" w:themeColor="text1"/>
          <w:spacing w:val="-6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 xml:space="preserve">1. </w:t>
      </w:r>
      <w:r w:rsidR="001751D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實際發放績效獎金之</w:t>
      </w:r>
      <w:r w:rsidR="001751DD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30</w:t>
      </w:r>
      <w:r w:rsidR="001751DD" w:rsidRPr="00A9763E">
        <w:rPr>
          <w:rFonts w:ascii="Times New Roman" w:eastAsia="標楷體" w:hAnsi="Times New Roman" w:cs="Times New Roman"/>
          <w:color w:val="000000" w:themeColor="text1"/>
          <w:spacing w:val="-6"/>
        </w:rPr>
        <w:t>%</w:t>
      </w:r>
      <w:r w:rsidR="00A5252E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屬於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專案經理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6"/>
        </w:rPr>
        <w:t>。</w:t>
      </w:r>
    </w:p>
    <w:p w14:paraId="5A7E9DBF" w14:textId="1B95712A" w:rsidR="001751DD" w:rsidRPr="00A9763E" w:rsidRDefault="001751DD" w:rsidP="00935C3C">
      <w:pPr>
        <w:pStyle w:val="a3"/>
        <w:overflowPunct w:val="0"/>
        <w:spacing w:before="120" w:line="223" w:lineRule="auto"/>
        <w:ind w:firstLineChars="69" w:firstLine="192"/>
        <w:rPr>
          <w:rFonts w:ascii="Times New Roman" w:eastAsia="標楷體" w:hAnsi="Times New Roman" w:cs="Times New Roman"/>
          <w:color w:val="000000" w:themeColor="text1"/>
          <w:spacing w:val="-2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2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 xml:space="preserve">. 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實際發放績效獎金之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70%</w:t>
      </w:r>
      <w:r w:rsidR="00A5252E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屬於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未列於第四</w:t>
      </w:r>
      <w:r w:rsidR="00EC339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條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第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(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三</w:t>
      </w:r>
      <w:r w:rsidR="00184559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)</w:t>
      </w:r>
      <w:r w:rsidR="00D474CE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項</w:t>
      </w:r>
      <w:r w:rsidR="005C4470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之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行政專員</w:t>
      </w:r>
      <w:r w:rsidR="0029451F" w:rsidRPr="00A9763E">
        <w:rPr>
          <w:rFonts w:ascii="Times New Roman" w:eastAsia="標楷體" w:hAnsi="Times New Roman" w:cs="Times New Roman"/>
          <w:color w:val="000000" w:themeColor="text1"/>
          <w:spacing w:val="-6"/>
        </w:rPr>
        <w:t>。</w:t>
      </w:r>
    </w:p>
    <w:p w14:paraId="46768DFD" w14:textId="58E63278" w:rsidR="00184559" w:rsidRPr="00A9763E" w:rsidRDefault="00184559" w:rsidP="00326406">
      <w:pPr>
        <w:pStyle w:val="a3"/>
        <w:overflowPunct w:val="0"/>
        <w:spacing w:before="120" w:line="223" w:lineRule="auto"/>
        <w:ind w:left="0" w:rightChars="49" w:right="108"/>
        <w:jc w:val="both"/>
        <w:rPr>
          <w:rFonts w:ascii="Times New Roman" w:eastAsia="標楷體" w:hAnsi="Times New Roman" w:cs="Times New Roman"/>
          <w:color w:val="000000" w:themeColor="text1"/>
          <w:spacing w:val="-2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lastRenderedPageBreak/>
        <w:t xml:space="preserve">       </w:t>
      </w:r>
      <w:r w:rsidR="00A9763E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 xml:space="preserve"> 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（</w:t>
      </w: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二</w:t>
      </w: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）行政專員</w:t>
      </w:r>
      <w:r w:rsidRPr="00A9763E">
        <w:rPr>
          <w:rFonts w:ascii="Times New Roman" w:eastAsia="標楷體" w:hAnsi="Times New Roman" w:cs="Times New Roman"/>
          <w:color w:val="000000" w:themeColor="text1"/>
          <w:spacing w:val="-3"/>
        </w:rPr>
        <w:t>績效獎金之換算</w:t>
      </w:r>
      <w:r w:rsidR="0029451F"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如下</w:t>
      </w:r>
      <w:r w:rsidR="0029451F" w:rsidRPr="00A9763E">
        <w:rPr>
          <w:rFonts w:ascii="Times New Roman" w:eastAsia="標楷體" w:hAnsi="Times New Roman" w:cs="Times New Roman"/>
          <w:color w:val="000000" w:themeColor="text1"/>
          <w:spacing w:val="-3"/>
        </w:rPr>
        <w:t>：</w:t>
      </w:r>
    </w:p>
    <w:p w14:paraId="75F6AD0B" w14:textId="77777777" w:rsidR="002C6DF8" w:rsidRPr="00A9763E" w:rsidRDefault="001C71F8" w:rsidP="007862E7">
      <w:pPr>
        <w:pStyle w:val="a3"/>
        <w:overflowPunct w:val="0"/>
        <w:spacing w:before="120" w:line="223" w:lineRule="auto"/>
        <w:ind w:leftChars="515" w:left="1133" w:firstLine="14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每位</w:t>
      </w:r>
      <w:r w:rsidR="00470D84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符合發放資格</w:t>
      </w: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行政專員</w:t>
      </w:r>
      <w:r w:rsidR="00470D84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之績效獎金</w:t>
      </w:r>
      <w:r w:rsidR="00470D84" w:rsidRPr="00A9763E">
        <w:rPr>
          <w:rFonts w:ascii="新細明體" w:eastAsia="新細明體" w:hAnsi="新細明體" w:cs="Times New Roman" w:hint="eastAsia"/>
          <w:color w:val="000000" w:themeColor="text1"/>
        </w:rPr>
        <w:t>，</w:t>
      </w:r>
      <w:r w:rsidR="00FB2746" w:rsidRPr="00A9763E">
        <w:rPr>
          <w:rFonts w:ascii="Times New Roman" w:eastAsia="標楷體" w:hAnsi="Times New Roman" w:cs="Times New Roman" w:hint="eastAsia"/>
          <w:color w:val="000000" w:themeColor="text1"/>
        </w:rPr>
        <w:t>以</w:t>
      </w:r>
      <w:r w:rsidR="00927BCE" w:rsidRPr="00A9763E">
        <w:rPr>
          <w:rFonts w:ascii="Times New Roman" w:eastAsia="標楷體" w:hAnsi="Times New Roman" w:cs="Times New Roman"/>
          <w:color w:val="000000" w:themeColor="text1"/>
        </w:rPr>
        <w:t>實際發放績效獎</w:t>
      </w:r>
      <w:r w:rsidR="00927BCE" w:rsidRPr="00A9763E">
        <w:rPr>
          <w:rFonts w:ascii="Times New Roman" w:eastAsia="標楷體" w:hAnsi="Times New Roman" w:cs="Times New Roman" w:hint="eastAsia"/>
          <w:color w:val="000000" w:themeColor="text1"/>
        </w:rPr>
        <w:t>金之</w:t>
      </w:r>
      <w:r w:rsidR="00927BCE" w:rsidRPr="00A9763E">
        <w:rPr>
          <w:rFonts w:ascii="Times New Roman" w:eastAsia="標楷體" w:hAnsi="Times New Roman" w:cs="Times New Roman"/>
          <w:color w:val="000000" w:themeColor="text1"/>
        </w:rPr>
        <w:t>70%</w:t>
      </w:r>
      <w:r w:rsidR="00927BCE" w:rsidRPr="00A9763E">
        <w:rPr>
          <w:rFonts w:ascii="Times New Roman" w:eastAsia="標楷體" w:hAnsi="Times New Roman" w:cs="Times New Roman"/>
          <w:color w:val="000000" w:themeColor="text1"/>
        </w:rPr>
        <w:t>再除</w:t>
      </w:r>
    </w:p>
    <w:p w14:paraId="07A5AF2D" w14:textId="77777777" w:rsidR="00935C3C" w:rsidRPr="00A9763E" w:rsidRDefault="00927BCE" w:rsidP="007862E7">
      <w:pPr>
        <w:pStyle w:val="a3"/>
        <w:overflowPunct w:val="0"/>
        <w:spacing w:before="120" w:line="223" w:lineRule="auto"/>
        <w:ind w:leftChars="515" w:left="1133" w:firstLine="99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9763E">
        <w:rPr>
          <w:rFonts w:ascii="Times New Roman" w:eastAsia="標楷體" w:hAnsi="Times New Roman" w:cs="Times New Roman"/>
          <w:color w:val="000000" w:themeColor="text1"/>
        </w:rPr>
        <w:t>以</w:t>
      </w: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符合發放資格行政專員</w:t>
      </w:r>
      <w:r w:rsidRPr="00A9763E">
        <w:rPr>
          <w:rFonts w:ascii="Times New Roman" w:eastAsia="標楷體" w:hAnsi="Times New Roman" w:cs="Times New Roman"/>
          <w:color w:val="000000" w:themeColor="text1"/>
        </w:rPr>
        <w:t>人數</w:t>
      </w:r>
      <w:r w:rsidR="00FB2746" w:rsidRPr="00A9763E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A9763E">
        <w:rPr>
          <w:rFonts w:ascii="Times New Roman" w:eastAsia="標楷體" w:hAnsi="Times New Roman" w:cs="Times New Roman" w:hint="eastAsia"/>
          <w:color w:val="000000" w:themeColor="text1"/>
        </w:rPr>
        <w:t>並依據年度考核結果，甲等給予全額；乙</w:t>
      </w:r>
    </w:p>
    <w:p w14:paraId="5FD64691" w14:textId="7A3E04F8" w:rsidR="00752F58" w:rsidRPr="00A9763E" w:rsidRDefault="00927BCE" w:rsidP="007862E7">
      <w:pPr>
        <w:pStyle w:val="a3"/>
        <w:overflowPunct w:val="0"/>
        <w:spacing w:before="120" w:line="223" w:lineRule="auto"/>
        <w:ind w:leftChars="515" w:left="1133" w:firstLine="113"/>
        <w:jc w:val="both"/>
        <w:rPr>
          <w:rFonts w:ascii="Times New Roman" w:eastAsia="標楷體" w:hAnsi="Times New Roman" w:cs="Times New Roman"/>
          <w:color w:val="000000" w:themeColor="text1"/>
          <w:spacing w:val="-3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</w:rPr>
        <w:t>等，</w:t>
      </w:r>
      <w:r w:rsidR="00FB2746" w:rsidRPr="00A9763E">
        <w:rPr>
          <w:rFonts w:ascii="Times New Roman" w:eastAsia="標楷體" w:hAnsi="Times New Roman" w:cs="Times New Roman" w:hint="eastAsia"/>
          <w:color w:val="000000" w:themeColor="text1"/>
        </w:rPr>
        <w:t>給予半額</w:t>
      </w:r>
      <w:r w:rsidRPr="00A9763E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2375CF18" w14:textId="77777777" w:rsidR="00F06591" w:rsidRPr="00A9763E" w:rsidRDefault="006E65B0" w:rsidP="00326406">
      <w:pPr>
        <w:pStyle w:val="a3"/>
        <w:overflowPunct w:val="0"/>
        <w:spacing w:before="120" w:line="223" w:lineRule="auto"/>
        <w:ind w:left="569"/>
        <w:rPr>
          <w:rFonts w:ascii="Times New Roman" w:eastAsia="標楷體" w:hAnsi="Times New Roman" w:cs="Times New Roman"/>
          <w:color w:val="000000" w:themeColor="text1"/>
        </w:rPr>
      </w:pPr>
      <w:r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（三）</w:t>
      </w:r>
      <w:r w:rsidRPr="00A9763E">
        <w:rPr>
          <w:rFonts w:ascii="Times New Roman" w:eastAsia="標楷體" w:hAnsi="Times New Roman" w:cs="Times New Roman"/>
          <w:color w:val="000000" w:themeColor="text1"/>
          <w:spacing w:val="-3"/>
        </w:rPr>
        <w:t>前項未發放之績效獎金併入推廣教育結餘款。</w:t>
      </w:r>
    </w:p>
    <w:p w14:paraId="35F478ED" w14:textId="77777777" w:rsidR="00A9763E" w:rsidRPr="00A9763E" w:rsidRDefault="00B05746" w:rsidP="00A9763E">
      <w:pPr>
        <w:pStyle w:val="a3"/>
        <w:overflowPunct w:val="0"/>
        <w:spacing w:before="120" w:line="223" w:lineRule="auto"/>
        <w:ind w:left="144" w:right="704" w:hanging="20"/>
        <w:jc w:val="both"/>
        <w:rPr>
          <w:rFonts w:ascii="Times New Roman" w:eastAsia="標楷體" w:hAnsi="Times New Roman" w:cs="Times New Roman"/>
          <w:color w:val="000000" w:themeColor="text1"/>
          <w:spacing w:val="-2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六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、績效獎金於學年度結算後由推廣教育組統一</w:t>
      </w:r>
      <w:proofErr w:type="gramStart"/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造冊並經</w:t>
      </w:r>
      <w:proofErr w:type="gramEnd"/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行政程序簽核後發放</w:t>
      </w:r>
      <w:r w:rsidR="008976C9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。</w:t>
      </w:r>
    </w:p>
    <w:p w14:paraId="79A15C36" w14:textId="77777777" w:rsidR="00A9763E" w:rsidRPr="00A9763E" w:rsidRDefault="00A9763E" w:rsidP="00A9763E">
      <w:pPr>
        <w:pStyle w:val="a3"/>
        <w:overflowPunct w:val="0"/>
        <w:spacing w:before="120" w:line="223" w:lineRule="auto"/>
        <w:ind w:left="144" w:right="704" w:hanging="20"/>
        <w:jc w:val="both"/>
        <w:rPr>
          <w:rFonts w:ascii="Times New Roman" w:eastAsia="標楷體" w:hAnsi="Times New Roman" w:cs="Times New Roman"/>
          <w:color w:val="000000" w:themeColor="text1"/>
          <w:spacing w:val="-2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七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、本準則核發標準應</w:t>
      </w:r>
      <w:r w:rsidR="006E65B0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每</w:t>
      </w:r>
      <w:r w:rsidR="00D474CE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三年</w:t>
      </w:r>
      <w:r w:rsidR="006E65B0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評估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2"/>
        </w:rPr>
        <w:t>辦理成效，並視成效檢討是否</w:t>
      </w:r>
      <w:r w:rsidR="0057210A" w:rsidRPr="00A9763E">
        <w:rPr>
          <w:rFonts w:ascii="Times New Roman" w:eastAsia="標楷體" w:hAnsi="Times New Roman" w:cs="Times New Roman" w:hint="eastAsia"/>
          <w:color w:val="000000" w:themeColor="text1"/>
          <w:spacing w:val="-2"/>
        </w:rPr>
        <w:t>續行辦理。</w:t>
      </w:r>
    </w:p>
    <w:p w14:paraId="1F18C1A3" w14:textId="2CCAC2D6" w:rsidR="00F06591" w:rsidRPr="00A9763E" w:rsidRDefault="00B05746" w:rsidP="00A9763E">
      <w:pPr>
        <w:pStyle w:val="a3"/>
        <w:overflowPunct w:val="0"/>
        <w:spacing w:before="120" w:line="223" w:lineRule="auto"/>
        <w:ind w:leftChars="64" w:left="712" w:right="704" w:hangingChars="206" w:hanging="571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八</w:t>
      </w:r>
      <w:r w:rsidR="006E65B0" w:rsidRPr="00A9763E">
        <w:rPr>
          <w:rFonts w:ascii="Times New Roman" w:eastAsia="標楷體" w:hAnsi="Times New Roman" w:cs="Times New Roman"/>
          <w:color w:val="000000" w:themeColor="text1"/>
          <w:spacing w:val="-3"/>
        </w:rPr>
        <w:t>、</w:t>
      </w:r>
      <w:r w:rsidR="005406C8"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本準則應經校務基金管理委員會決議提請校務會議通過後</w:t>
      </w:r>
      <w:r w:rsidR="00C00508"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陳請校長發布</w:t>
      </w:r>
      <w:r w:rsidR="005406C8" w:rsidRPr="00A9763E">
        <w:rPr>
          <w:rFonts w:ascii="Times New Roman" w:eastAsia="標楷體" w:hAnsi="Times New Roman" w:cs="Times New Roman" w:hint="eastAsia"/>
          <w:color w:val="000000" w:themeColor="text1"/>
          <w:spacing w:val="-3"/>
        </w:rPr>
        <w:t>實施，修正時亦同。</w:t>
      </w:r>
    </w:p>
    <w:sectPr w:rsidR="00F06591" w:rsidRPr="00A9763E">
      <w:type w:val="continuous"/>
      <w:pgSz w:w="11910" w:h="16840"/>
      <w:pgMar w:top="640" w:right="566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96967" w14:textId="77777777" w:rsidR="001A600A" w:rsidRDefault="001A600A" w:rsidP="00521599">
      <w:r>
        <w:separator/>
      </w:r>
    </w:p>
  </w:endnote>
  <w:endnote w:type="continuationSeparator" w:id="0">
    <w:p w14:paraId="4A01DD5E" w14:textId="77777777" w:rsidR="001A600A" w:rsidRDefault="001A600A" w:rsidP="0052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16011" w14:textId="77777777" w:rsidR="001A600A" w:rsidRDefault="001A600A" w:rsidP="00521599">
      <w:r>
        <w:separator/>
      </w:r>
    </w:p>
  </w:footnote>
  <w:footnote w:type="continuationSeparator" w:id="0">
    <w:p w14:paraId="246EA220" w14:textId="77777777" w:rsidR="001A600A" w:rsidRDefault="001A600A" w:rsidP="00521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95B66"/>
    <w:multiLevelType w:val="hybridMultilevel"/>
    <w:tmpl w:val="253A8D5E"/>
    <w:lvl w:ilvl="0" w:tplc="F1A2999A">
      <w:start w:val="1"/>
      <w:numFmt w:val="decimal"/>
      <w:lvlText w:val="%1."/>
      <w:lvlJc w:val="left"/>
      <w:pPr>
        <w:ind w:left="1560" w:hanging="283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 w:tplc="40BCB89E">
      <w:numFmt w:val="bullet"/>
      <w:lvlText w:val="•"/>
      <w:lvlJc w:val="left"/>
      <w:pPr>
        <w:ind w:left="2467" w:hanging="283"/>
      </w:pPr>
      <w:rPr>
        <w:rFonts w:hint="default"/>
        <w:lang w:val="en-US" w:eastAsia="zh-TW" w:bidi="ar-SA"/>
      </w:rPr>
    </w:lvl>
    <w:lvl w:ilvl="2" w:tplc="2FEAB16E">
      <w:numFmt w:val="bullet"/>
      <w:lvlText w:val="•"/>
      <w:lvlJc w:val="left"/>
      <w:pPr>
        <w:ind w:left="3374" w:hanging="283"/>
      </w:pPr>
      <w:rPr>
        <w:rFonts w:hint="default"/>
        <w:lang w:val="en-US" w:eastAsia="zh-TW" w:bidi="ar-SA"/>
      </w:rPr>
    </w:lvl>
    <w:lvl w:ilvl="3" w:tplc="79369288">
      <w:numFmt w:val="bullet"/>
      <w:lvlText w:val="•"/>
      <w:lvlJc w:val="left"/>
      <w:pPr>
        <w:ind w:left="4281" w:hanging="283"/>
      </w:pPr>
      <w:rPr>
        <w:rFonts w:hint="default"/>
        <w:lang w:val="en-US" w:eastAsia="zh-TW" w:bidi="ar-SA"/>
      </w:rPr>
    </w:lvl>
    <w:lvl w:ilvl="4" w:tplc="D1E25800">
      <w:numFmt w:val="bullet"/>
      <w:lvlText w:val="•"/>
      <w:lvlJc w:val="left"/>
      <w:pPr>
        <w:ind w:left="5188" w:hanging="283"/>
      </w:pPr>
      <w:rPr>
        <w:rFonts w:hint="default"/>
        <w:lang w:val="en-US" w:eastAsia="zh-TW" w:bidi="ar-SA"/>
      </w:rPr>
    </w:lvl>
    <w:lvl w:ilvl="5" w:tplc="6B44704C">
      <w:numFmt w:val="bullet"/>
      <w:lvlText w:val="•"/>
      <w:lvlJc w:val="left"/>
      <w:pPr>
        <w:ind w:left="6096" w:hanging="283"/>
      </w:pPr>
      <w:rPr>
        <w:rFonts w:hint="default"/>
        <w:lang w:val="en-US" w:eastAsia="zh-TW" w:bidi="ar-SA"/>
      </w:rPr>
    </w:lvl>
    <w:lvl w:ilvl="6" w:tplc="9D4CE934">
      <w:numFmt w:val="bullet"/>
      <w:lvlText w:val="•"/>
      <w:lvlJc w:val="left"/>
      <w:pPr>
        <w:ind w:left="7003" w:hanging="283"/>
      </w:pPr>
      <w:rPr>
        <w:rFonts w:hint="default"/>
        <w:lang w:val="en-US" w:eastAsia="zh-TW" w:bidi="ar-SA"/>
      </w:rPr>
    </w:lvl>
    <w:lvl w:ilvl="7" w:tplc="20FA8B7A">
      <w:numFmt w:val="bullet"/>
      <w:lvlText w:val="•"/>
      <w:lvlJc w:val="left"/>
      <w:pPr>
        <w:ind w:left="7910" w:hanging="283"/>
      </w:pPr>
      <w:rPr>
        <w:rFonts w:hint="default"/>
        <w:lang w:val="en-US" w:eastAsia="zh-TW" w:bidi="ar-SA"/>
      </w:rPr>
    </w:lvl>
    <w:lvl w:ilvl="8" w:tplc="640A30DA">
      <w:numFmt w:val="bullet"/>
      <w:lvlText w:val="•"/>
      <w:lvlJc w:val="left"/>
      <w:pPr>
        <w:ind w:left="8817" w:hanging="283"/>
      </w:pPr>
      <w:rPr>
        <w:rFonts w:hint="default"/>
        <w:lang w:val="en-US" w:eastAsia="zh-TW" w:bidi="ar-SA"/>
      </w:rPr>
    </w:lvl>
  </w:abstractNum>
  <w:num w:numId="1" w16cid:durableId="119800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91"/>
    <w:rsid w:val="00040F35"/>
    <w:rsid w:val="00046968"/>
    <w:rsid w:val="00085F0F"/>
    <w:rsid w:val="000A5A4D"/>
    <w:rsid w:val="000D30EF"/>
    <w:rsid w:val="000D561B"/>
    <w:rsid w:val="0011002E"/>
    <w:rsid w:val="0012205E"/>
    <w:rsid w:val="001316DD"/>
    <w:rsid w:val="001366FB"/>
    <w:rsid w:val="00156053"/>
    <w:rsid w:val="001643B8"/>
    <w:rsid w:val="00164FC6"/>
    <w:rsid w:val="001751DD"/>
    <w:rsid w:val="00184559"/>
    <w:rsid w:val="0019013B"/>
    <w:rsid w:val="00193F6A"/>
    <w:rsid w:val="001A600A"/>
    <w:rsid w:val="001C71F8"/>
    <w:rsid w:val="001D0F9E"/>
    <w:rsid w:val="00270FD8"/>
    <w:rsid w:val="00274F8E"/>
    <w:rsid w:val="0029451F"/>
    <w:rsid w:val="002A500F"/>
    <w:rsid w:val="002C6DF8"/>
    <w:rsid w:val="002D7C3C"/>
    <w:rsid w:val="00317C8B"/>
    <w:rsid w:val="0032413E"/>
    <w:rsid w:val="00326406"/>
    <w:rsid w:val="00342185"/>
    <w:rsid w:val="003513F4"/>
    <w:rsid w:val="0037126E"/>
    <w:rsid w:val="003D6918"/>
    <w:rsid w:val="00405291"/>
    <w:rsid w:val="00411247"/>
    <w:rsid w:val="00470D84"/>
    <w:rsid w:val="004760F6"/>
    <w:rsid w:val="004C7F0B"/>
    <w:rsid w:val="00520930"/>
    <w:rsid w:val="00521599"/>
    <w:rsid w:val="005406C8"/>
    <w:rsid w:val="0057210A"/>
    <w:rsid w:val="005C4470"/>
    <w:rsid w:val="00626069"/>
    <w:rsid w:val="00636EB3"/>
    <w:rsid w:val="00654D70"/>
    <w:rsid w:val="00671317"/>
    <w:rsid w:val="006847CF"/>
    <w:rsid w:val="00686891"/>
    <w:rsid w:val="006A712C"/>
    <w:rsid w:val="006B7AE8"/>
    <w:rsid w:val="006E3DAD"/>
    <w:rsid w:val="006E65B0"/>
    <w:rsid w:val="00752F58"/>
    <w:rsid w:val="00770874"/>
    <w:rsid w:val="00781541"/>
    <w:rsid w:val="00782FE3"/>
    <w:rsid w:val="007862E7"/>
    <w:rsid w:val="008038A9"/>
    <w:rsid w:val="008060AB"/>
    <w:rsid w:val="008236CC"/>
    <w:rsid w:val="008400C9"/>
    <w:rsid w:val="0086760D"/>
    <w:rsid w:val="00881BED"/>
    <w:rsid w:val="00884DD4"/>
    <w:rsid w:val="008976C9"/>
    <w:rsid w:val="008C065F"/>
    <w:rsid w:val="008D2714"/>
    <w:rsid w:val="008D393A"/>
    <w:rsid w:val="008E79CF"/>
    <w:rsid w:val="008F5096"/>
    <w:rsid w:val="009068E9"/>
    <w:rsid w:val="00914814"/>
    <w:rsid w:val="0091766F"/>
    <w:rsid w:val="00927BCE"/>
    <w:rsid w:val="00930419"/>
    <w:rsid w:val="00935C3C"/>
    <w:rsid w:val="00962F09"/>
    <w:rsid w:val="009C0FD6"/>
    <w:rsid w:val="009F5E2B"/>
    <w:rsid w:val="00A036DE"/>
    <w:rsid w:val="00A06AC4"/>
    <w:rsid w:val="00A17CFD"/>
    <w:rsid w:val="00A436AF"/>
    <w:rsid w:val="00A472B6"/>
    <w:rsid w:val="00A5252E"/>
    <w:rsid w:val="00A65F56"/>
    <w:rsid w:val="00A9763E"/>
    <w:rsid w:val="00AB36A4"/>
    <w:rsid w:val="00AE02AA"/>
    <w:rsid w:val="00AF0747"/>
    <w:rsid w:val="00B02A74"/>
    <w:rsid w:val="00B05746"/>
    <w:rsid w:val="00B34DF4"/>
    <w:rsid w:val="00B51BF3"/>
    <w:rsid w:val="00B618B6"/>
    <w:rsid w:val="00B8711D"/>
    <w:rsid w:val="00B94D4D"/>
    <w:rsid w:val="00B97801"/>
    <w:rsid w:val="00BB2419"/>
    <w:rsid w:val="00BB67D7"/>
    <w:rsid w:val="00BD7C6A"/>
    <w:rsid w:val="00BF36A9"/>
    <w:rsid w:val="00C00508"/>
    <w:rsid w:val="00C35556"/>
    <w:rsid w:val="00C70DE6"/>
    <w:rsid w:val="00C86DD6"/>
    <w:rsid w:val="00CA1F30"/>
    <w:rsid w:val="00CB42CF"/>
    <w:rsid w:val="00CD11FA"/>
    <w:rsid w:val="00CD485E"/>
    <w:rsid w:val="00CF24FC"/>
    <w:rsid w:val="00CF32C7"/>
    <w:rsid w:val="00CF7725"/>
    <w:rsid w:val="00D07327"/>
    <w:rsid w:val="00D474CE"/>
    <w:rsid w:val="00D47A4A"/>
    <w:rsid w:val="00D57DCF"/>
    <w:rsid w:val="00D6747E"/>
    <w:rsid w:val="00D746BB"/>
    <w:rsid w:val="00D80A8D"/>
    <w:rsid w:val="00DA145B"/>
    <w:rsid w:val="00DA2189"/>
    <w:rsid w:val="00DB2EFD"/>
    <w:rsid w:val="00DC5B0D"/>
    <w:rsid w:val="00DF48CF"/>
    <w:rsid w:val="00DF5A80"/>
    <w:rsid w:val="00E12C69"/>
    <w:rsid w:val="00E27210"/>
    <w:rsid w:val="00E43117"/>
    <w:rsid w:val="00E45FD4"/>
    <w:rsid w:val="00E97E9D"/>
    <w:rsid w:val="00EC3399"/>
    <w:rsid w:val="00EC565F"/>
    <w:rsid w:val="00ED1B7F"/>
    <w:rsid w:val="00EE6457"/>
    <w:rsid w:val="00F02FFE"/>
    <w:rsid w:val="00F06591"/>
    <w:rsid w:val="00F137E8"/>
    <w:rsid w:val="00F4329C"/>
    <w:rsid w:val="00F74E42"/>
    <w:rsid w:val="00FB2746"/>
    <w:rsid w:val="00FF0FD7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7C256"/>
  <w15:docId w15:val="{3F033CA6-DED3-4E72-A6BD-72981DD7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9"/>
    <w:qFormat/>
    <w:pPr>
      <w:spacing w:line="461" w:lineRule="exact"/>
      <w:ind w:left="602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9"/>
      <w:ind w:left="1560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34D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34DF4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7">
    <w:name w:val="header"/>
    <w:basedOn w:val="a"/>
    <w:link w:val="a8"/>
    <w:uiPriority w:val="99"/>
    <w:unhideWhenUsed/>
    <w:rsid w:val="00521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1599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5215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21599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 由 五：本校94年度考試收支決算情形，提請  討論</dc:title>
  <dc:creator>ntpu</dc:creator>
  <cp:lastModifiedBy>User</cp:lastModifiedBy>
  <cp:revision>15</cp:revision>
  <cp:lastPrinted>2026-03-04T02:07:00Z</cp:lastPrinted>
  <dcterms:created xsi:type="dcterms:W3CDTF">2026-03-09T14:38:00Z</dcterms:created>
  <dcterms:modified xsi:type="dcterms:W3CDTF">2026-06-03T02:55:00Z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2019</vt:lpwstr>
  </property>
</Properties>
</file>